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BDF4B7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7427715">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405F61E9">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263BF25A">
      <w:pPr>
        <w:pStyle w:val="196"/>
        <w:framePr w:wrap="around"/>
      </w:pPr>
      <w:r>
        <w:t>Q/</w:t>
      </w:r>
      <w:bookmarkStart w:id="1" w:name="文字1"/>
      <w:r>
        <w:rPr>
          <w:rFonts w:hint="eastAsia"/>
        </w:rPr>
        <w:fldChar w:fldCharType="begin">
          <w:ffData>
            <w:name w:val="文字1"/>
            <w:enabled/>
            <w:calcOnExit w:val="0"/>
            <w:textInput>
              <w:default w:val="YLBZ 24"/>
            </w:textInput>
          </w:ffData>
        </w:fldChar>
      </w:r>
      <w:r>
        <w:rPr>
          <w:rFonts w:hint="eastAsia"/>
        </w:rPr>
        <w:instrText xml:space="preserve">FORMTEXT</w:instrText>
      </w:r>
      <w:r>
        <w:rPr>
          <w:rFonts w:hint="eastAsia"/>
        </w:rPr>
        <w:fldChar w:fldCharType="separate"/>
      </w:r>
      <w:r>
        <w:rPr>
          <w:rFonts w:hint="eastAsia"/>
        </w:rPr>
        <w:t>YLBZ 24</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4CD1DD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FEB552">
      <w:pPr>
        <w:pStyle w:val="51"/>
        <w:framePr w:w="9639" w:h="6976" w:hRule="exact" w:hSpace="0" w:vSpace="0" w:wrap="around" w:hAnchor="page" w:y="6408"/>
        <w:jc w:val="center"/>
        <w:rPr>
          <w:rFonts w:hint="eastAsia" w:ascii="黑体" w:hAnsi="黑体" w:eastAsia="黑体"/>
          <w:b w:val="0"/>
          <w:bCs w:val="0"/>
          <w:w w:val="100"/>
        </w:rPr>
      </w:pPr>
    </w:p>
    <w:p w14:paraId="657EDA10">
      <w:pPr>
        <w:pStyle w:val="198"/>
        <w:framePr w:h="6974" w:hRule="exact" w:wrap="around" w:x="1419" w:anchorLock="1"/>
        <w:rPr>
          <w:rFonts w:hint="eastAsia"/>
        </w:rPr>
      </w:pPr>
      <w:r>
        <w:rPr>
          <w:rFonts w:hint="eastAsia"/>
        </w:rPr>
        <w:t>退休后一次性补缴退费工作指南</w:t>
      </w:r>
    </w:p>
    <w:p w14:paraId="4E807865">
      <w:pPr>
        <w:framePr w:w="9639" w:h="6974" w:hRule="exact" w:wrap="around" w:vAnchor="page" w:hAnchor="page" w:x="1419" w:y="6408" w:anchorLock="1"/>
        <w:ind w:left="-1418"/>
      </w:pPr>
    </w:p>
    <w:p w14:paraId="319799B4">
      <w:pPr>
        <w:pStyle w:val="126"/>
        <w:framePr w:w="9639" w:h="6974" w:hRule="exact" w:wrap="around" w:vAnchor="page" w:hAnchor="page" w:x="1419" w:y="6408" w:anchorLock="1"/>
        <w:textAlignment w:val="bottom"/>
        <w:rPr>
          <w:rFonts w:eastAsia="黑体"/>
          <w:szCs w:val="28"/>
        </w:rPr>
      </w:pPr>
    </w:p>
    <w:p w14:paraId="1FF04E28">
      <w:pPr>
        <w:framePr w:w="9639" w:h="6974" w:hRule="exact" w:wrap="around" w:vAnchor="page" w:hAnchor="page" w:x="1419" w:y="6408" w:anchorLock="1"/>
        <w:spacing w:line="760" w:lineRule="exact"/>
        <w:ind w:left="-1418"/>
      </w:pPr>
    </w:p>
    <w:p w14:paraId="60F31E1C">
      <w:pPr>
        <w:pStyle w:val="126"/>
        <w:framePr w:w="9639" w:h="6974" w:hRule="exact" w:wrap="around" w:vAnchor="page" w:hAnchor="page" w:x="1419" w:y="6408" w:anchorLock="1"/>
        <w:textAlignment w:val="bottom"/>
        <w:rPr>
          <w:rFonts w:eastAsia="黑体"/>
          <w:szCs w:val="28"/>
        </w:rPr>
      </w:pPr>
    </w:p>
    <w:p w14:paraId="69D7003F">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78315630">
      <w:pPr>
        <w:pStyle w:val="126"/>
        <w:framePr w:w="9639" w:h="6974" w:hRule="exact" w:wrap="around" w:vAnchor="page" w:hAnchor="page" w:x="1419" w:y="6408" w:anchorLock="1"/>
        <w:spacing w:before="180" w:line="240" w:lineRule="atLeast"/>
        <w:textAlignment w:val="bottom"/>
        <w:rPr>
          <w:sz w:val="21"/>
          <w:szCs w:val="28"/>
        </w:rPr>
      </w:pPr>
    </w:p>
    <w:p w14:paraId="17C45F75">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38ED442">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7971D020">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1E4A47E6">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2B5082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070349">
      <w:pPr>
        <w:pStyle w:val="90"/>
        <w:spacing w:after="468"/>
      </w:pPr>
      <w:bookmarkStart w:id="5" w:name="BookMark2"/>
      <w:r>
        <w:rPr>
          <w:spacing w:val="320"/>
        </w:rPr>
        <w:t>前</w:t>
      </w:r>
      <w:r>
        <w:t>言</w:t>
      </w:r>
    </w:p>
    <w:p w14:paraId="2615BAB3">
      <w:pPr>
        <w:pStyle w:val="57"/>
        <w:ind w:firstLine="420"/>
      </w:pPr>
      <w:r>
        <w:rPr>
          <w:rFonts w:hint="eastAsia"/>
        </w:rPr>
        <w:t>本文件按照GB/T 1.1—2020《标准化工作导则  第1部分：标准化文件的结构和起草规则》的规定起草。</w:t>
      </w:r>
    </w:p>
    <w:p w14:paraId="2AA81AD4">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0E19FA88">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15ACD9C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232B3468">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B864B74">
      <w:pPr>
        <w:pStyle w:val="57"/>
        <w:ind w:firstLine="420"/>
        <w:rPr>
          <w:color w:val="000000" w:themeColor="text1"/>
          <w14:textFill>
            <w14:solidFill>
              <w14:schemeClr w14:val="tx1"/>
            </w14:solidFill>
          </w14:textFill>
        </w:rPr>
      </w:pPr>
    </w:p>
    <w:p w14:paraId="7A097A87">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58AE81A1">
      <w:pPr>
        <w:spacing w:line="20" w:lineRule="exact"/>
        <w:jc w:val="center"/>
        <w:rPr>
          <w:rFonts w:hint="eastAsia" w:ascii="黑体" w:hAnsi="黑体" w:eastAsia="黑体"/>
          <w:sz w:val="32"/>
          <w:szCs w:val="32"/>
        </w:rPr>
      </w:pPr>
      <w:bookmarkStart w:id="6" w:name="BookMark4"/>
    </w:p>
    <w:p w14:paraId="39AFEF9B">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2D87D94A">
          <w:pPr>
            <w:pStyle w:val="178"/>
            <w:spacing w:before="312" w:beforeLines="100" w:after="686" w:afterLines="220"/>
            <w:rPr>
              <w:rFonts w:hint="eastAsia"/>
            </w:rPr>
          </w:pPr>
          <w:bookmarkStart w:id="7" w:name="NEW_STAND_NAME"/>
          <w:r>
            <w:rPr>
              <w:rFonts w:hint="eastAsia"/>
            </w:rPr>
            <w:t>退休后一次性补缴退费工作指南</w:t>
          </w:r>
        </w:p>
      </w:sdtContent>
    </w:sdt>
    <w:bookmarkEnd w:id="7"/>
    <w:p w14:paraId="4FA7A667">
      <w:pPr>
        <w:pStyle w:val="105"/>
        <w:spacing w:before="312" w:after="312"/>
      </w:pPr>
      <w:bookmarkStart w:id="8" w:name="_Toc17233325"/>
      <w:bookmarkStart w:id="9" w:name="_Toc26718930"/>
      <w:bookmarkStart w:id="10" w:name="_Toc26986771"/>
      <w:bookmarkStart w:id="11" w:name="_Toc24884218"/>
      <w:bookmarkStart w:id="12" w:name="_Toc26648465"/>
      <w:bookmarkStart w:id="13" w:name="_Toc24884211"/>
      <w:bookmarkStart w:id="14" w:name="_Toc26986530"/>
      <w:bookmarkStart w:id="15" w:name="_Toc17233333"/>
      <w:r>
        <w:rPr>
          <w:rFonts w:hint="eastAsia"/>
        </w:rPr>
        <w:t>范围</w:t>
      </w:r>
      <w:bookmarkEnd w:id="8"/>
      <w:bookmarkEnd w:id="9"/>
      <w:bookmarkEnd w:id="10"/>
      <w:bookmarkEnd w:id="11"/>
      <w:bookmarkEnd w:id="12"/>
      <w:bookmarkEnd w:id="13"/>
      <w:bookmarkEnd w:id="14"/>
      <w:bookmarkEnd w:id="15"/>
    </w:p>
    <w:p w14:paraId="6DA791EF">
      <w:pPr>
        <w:pStyle w:val="57"/>
        <w:ind w:firstLine="420"/>
      </w:pPr>
      <w:bookmarkStart w:id="16" w:name="_Toc17233326"/>
      <w:bookmarkStart w:id="17" w:name="_Toc26648466"/>
      <w:bookmarkStart w:id="18" w:name="_Toc17233334"/>
      <w:bookmarkStart w:id="19" w:name="_Toc24884219"/>
      <w:bookmarkStart w:id="20" w:name="_Toc24884212"/>
      <w:r>
        <w:rPr>
          <w:rFonts w:hint="eastAsia"/>
        </w:rPr>
        <w:t>本文件提供了退休后一次性补缴退费的服务对象、实施主体、申请条件、办理材料、办理流程、办理时限、办理途径、服务监督、评价与改进存档等等方面的指导。</w:t>
      </w:r>
    </w:p>
    <w:p w14:paraId="509679D4">
      <w:pPr>
        <w:pStyle w:val="57"/>
        <w:ind w:firstLine="420"/>
      </w:pPr>
      <w:r>
        <w:rPr>
          <w:rFonts w:hint="eastAsia"/>
        </w:rPr>
        <w:t>本文件适用于退休后一次性补缴退费的</w:t>
      </w:r>
      <w:r>
        <w:rPr>
          <w:rFonts w:hint="eastAsia" w:ascii="Calibri" w:hAnsi="Calibri"/>
          <w:kern w:val="2"/>
          <w:szCs w:val="21"/>
          <w:lang w:bidi="ar"/>
        </w:rPr>
        <w:t>服务工作</w:t>
      </w:r>
      <w:r>
        <w:rPr>
          <w:rFonts w:hint="eastAsia"/>
        </w:rPr>
        <w:t>。</w:t>
      </w:r>
    </w:p>
    <w:p w14:paraId="37CCAB88">
      <w:pPr>
        <w:pStyle w:val="105"/>
        <w:spacing w:before="312" w:after="312"/>
      </w:pPr>
      <w:bookmarkStart w:id="21" w:name="_Toc26986772"/>
      <w:bookmarkStart w:id="22" w:name="_Toc26718931"/>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1DD615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4ED0845">
      <w:pPr>
        <w:pStyle w:val="57"/>
        <w:ind w:firstLine="420"/>
      </w:pPr>
      <w:r>
        <w:rPr>
          <w:rFonts w:hint="eastAsia"/>
        </w:rPr>
        <w:t>GB/T 27768  社会保险服务总则</w:t>
      </w:r>
    </w:p>
    <w:p w14:paraId="746336F3">
      <w:pPr>
        <w:pStyle w:val="57"/>
        <w:ind w:firstLine="420"/>
      </w:pPr>
      <w:r>
        <w:rPr>
          <w:rFonts w:hint="eastAsia"/>
        </w:rPr>
        <w:t>GB/T 31596.1  社会保险术语  第1部分：通用</w:t>
      </w:r>
    </w:p>
    <w:p w14:paraId="1D3FFA19">
      <w:pPr>
        <w:pStyle w:val="57"/>
        <w:ind w:firstLine="420"/>
      </w:pPr>
      <w:r>
        <w:rPr>
          <w:rFonts w:hint="eastAsia"/>
        </w:rPr>
        <w:t>GB/T 31596.4  社会保险术语  第4部分：</w:t>
      </w:r>
      <w:r>
        <w:t>医疗保险</w:t>
      </w:r>
    </w:p>
    <w:p w14:paraId="3A6A4143">
      <w:pPr>
        <w:pStyle w:val="57"/>
        <w:ind w:firstLine="420"/>
      </w:pPr>
      <w:r>
        <w:rPr>
          <w:rFonts w:hint="eastAsia"/>
        </w:rPr>
        <w:t>GB/T 31599  社会保险业务档案管理规范</w:t>
      </w:r>
    </w:p>
    <w:p w14:paraId="19567950">
      <w:pPr>
        <w:pStyle w:val="57"/>
        <w:ind w:firstLine="420"/>
      </w:pPr>
      <w:r>
        <w:rPr>
          <w:rFonts w:hint="eastAsia"/>
        </w:rPr>
        <w:t>待制定  海南省医疗保险业务档案管理规范</w:t>
      </w:r>
    </w:p>
    <w:p w14:paraId="2578C0F7">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8F8179">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3066CC36">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72B4F181">
      <w:pPr>
        <w:pStyle w:val="57"/>
        <w:ind w:firstLine="420"/>
      </w:pPr>
      <w:r>
        <w:rPr>
          <w:rFonts w:hint="eastAsia"/>
        </w:rPr>
        <w:t>自然人。</w:t>
      </w:r>
    </w:p>
    <w:p w14:paraId="22A1E36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379E3598">
      <w:pPr>
        <w:pStyle w:val="57"/>
        <w:ind w:firstLine="420"/>
      </w:pPr>
      <w:r>
        <w:rPr>
          <w:rFonts w:hint="eastAsia"/>
          <w:color w:val="000000" w:themeColor="text1"/>
          <w14:textFill>
            <w14:solidFill>
              <w14:schemeClr w14:val="tx1"/>
            </w14:solidFill>
          </w14:textFill>
        </w:rPr>
        <w:t>全省各级医疗保险经办机构。</w:t>
      </w:r>
    </w:p>
    <w:p w14:paraId="4B7AEB20">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59AFB79">
      <w:pPr>
        <w:pStyle w:val="57"/>
        <w:ind w:firstLine="420"/>
      </w:pPr>
      <w:r>
        <w:rPr>
          <w:rFonts w:hint="eastAsia"/>
        </w:rPr>
        <w:t>退休后一次性补缴退费，需符合以下条件：</w:t>
      </w:r>
    </w:p>
    <w:p w14:paraId="65AE2A6B">
      <w:pPr>
        <w:pStyle w:val="175"/>
      </w:pPr>
      <w:r>
        <w:rPr>
          <w:rFonts w:hint="eastAsia"/>
        </w:rPr>
        <w:t>人员状态退休状态；</w:t>
      </w:r>
    </w:p>
    <w:p w14:paraId="659E466D">
      <w:pPr>
        <w:pStyle w:val="175"/>
      </w:pPr>
      <w:r>
        <w:rPr>
          <w:rFonts w:hint="eastAsia"/>
        </w:rPr>
        <w:t>退休后已办理一次性补缴人员；</w:t>
      </w:r>
    </w:p>
    <w:p w14:paraId="0400B199">
      <w:pPr>
        <w:pStyle w:val="175"/>
      </w:pPr>
      <w:r>
        <w:t>补缴后增加医疗缴费年限的退休人员</w:t>
      </w:r>
      <w:r>
        <w:rPr>
          <w:rFonts w:hint="eastAsia"/>
        </w:rPr>
        <w:t>。</w:t>
      </w:r>
    </w:p>
    <w:p w14:paraId="29A9E093">
      <w:pPr>
        <w:pStyle w:val="105"/>
        <w:spacing w:before="312" w:after="312"/>
      </w:pPr>
      <w:r>
        <w:rPr>
          <w:rFonts w:hint="eastAsia"/>
        </w:rPr>
        <w:t>办理材料</w:t>
      </w:r>
    </w:p>
    <w:p w14:paraId="75191E66">
      <w:pPr>
        <w:pStyle w:val="57"/>
        <w:ind w:firstLine="420"/>
        <w:rPr>
          <w:kern w:val="2"/>
          <w:szCs w:val="21"/>
        </w:rPr>
      </w:pPr>
      <w:r>
        <w:rPr>
          <w:rFonts w:hint="eastAsia"/>
        </w:rPr>
        <w:t>退休后一次性补缴退费，需提供以下材料之一：</w:t>
      </w:r>
    </w:p>
    <w:p w14:paraId="5FB01555">
      <w:pPr>
        <w:pStyle w:val="175"/>
        <w:numPr>
          <w:ilvl w:val="0"/>
          <w:numId w:val="33"/>
        </w:numPr>
      </w:pPr>
      <w:r>
        <w:rPr>
          <w:rFonts w:hint="eastAsia"/>
        </w:rPr>
        <w:t>中华人民共和国港澳居民定居证；</w:t>
      </w:r>
    </w:p>
    <w:p w14:paraId="012F3579">
      <w:pPr>
        <w:pStyle w:val="175"/>
        <w:numPr>
          <w:ilvl w:val="0"/>
          <w:numId w:val="33"/>
        </w:numPr>
      </w:pPr>
      <w:r>
        <w:rPr>
          <w:rFonts w:hint="eastAsia"/>
        </w:rPr>
        <w:t>中华人民共和国台湾居民定居证；</w:t>
      </w:r>
    </w:p>
    <w:p w14:paraId="0B232366">
      <w:pPr>
        <w:pStyle w:val="175"/>
        <w:numPr>
          <w:ilvl w:val="0"/>
          <w:numId w:val="33"/>
        </w:numPr>
      </w:pPr>
      <w:r>
        <w:rPr>
          <w:rFonts w:hint="eastAsia"/>
        </w:rPr>
        <w:t>中华人民共和国居民身份证；</w:t>
      </w:r>
    </w:p>
    <w:p w14:paraId="5E11BB9F">
      <w:pPr>
        <w:pStyle w:val="175"/>
        <w:numPr>
          <w:ilvl w:val="0"/>
          <w:numId w:val="33"/>
        </w:numPr>
      </w:pPr>
      <w:r>
        <w:rPr>
          <w:rFonts w:hint="eastAsia"/>
        </w:rPr>
        <w:t>居民户口簿；</w:t>
      </w:r>
    </w:p>
    <w:p w14:paraId="6957B79C">
      <w:pPr>
        <w:pStyle w:val="175"/>
        <w:numPr>
          <w:ilvl w:val="0"/>
          <w:numId w:val="33"/>
        </w:numPr>
      </w:pPr>
      <w:r>
        <w:rPr>
          <w:rFonts w:hint="eastAsia"/>
        </w:rPr>
        <w:t>中华人民共和国社会保障卡；</w:t>
      </w:r>
    </w:p>
    <w:p w14:paraId="652BD2F5">
      <w:pPr>
        <w:pStyle w:val="175"/>
        <w:numPr>
          <w:ilvl w:val="0"/>
          <w:numId w:val="33"/>
        </w:numPr>
      </w:pPr>
      <w:r>
        <w:rPr>
          <w:rFonts w:hint="eastAsia"/>
        </w:rPr>
        <w:t>港澳居民来往内地通行证；</w:t>
      </w:r>
    </w:p>
    <w:p w14:paraId="5D48E16F">
      <w:pPr>
        <w:pStyle w:val="175"/>
        <w:numPr>
          <w:ilvl w:val="0"/>
          <w:numId w:val="33"/>
        </w:numPr>
      </w:pPr>
      <w:r>
        <w:rPr>
          <w:rFonts w:hint="eastAsia"/>
        </w:rPr>
        <w:t>台湾居民来往大陆通行证；</w:t>
      </w:r>
    </w:p>
    <w:p w14:paraId="4FFD56C2">
      <w:pPr>
        <w:pStyle w:val="175"/>
        <w:numPr>
          <w:ilvl w:val="0"/>
          <w:numId w:val="33"/>
        </w:numPr>
      </w:pPr>
      <w:r>
        <w:rPr>
          <w:rFonts w:hint="eastAsia"/>
        </w:rPr>
        <w:t>中华人民共和国临时居民身份证；</w:t>
      </w:r>
    </w:p>
    <w:p w14:paraId="44F63ED9">
      <w:pPr>
        <w:pStyle w:val="175"/>
        <w:numPr>
          <w:ilvl w:val="0"/>
          <w:numId w:val="33"/>
        </w:numPr>
      </w:pPr>
      <w:r>
        <w:rPr>
          <w:rFonts w:hint="eastAsia"/>
        </w:rPr>
        <w:t>中华人民共和国外国人永久居留身份证；</w:t>
      </w:r>
    </w:p>
    <w:p w14:paraId="35D5D3AA">
      <w:pPr>
        <w:pStyle w:val="175"/>
        <w:numPr>
          <w:ilvl w:val="0"/>
          <w:numId w:val="33"/>
        </w:numPr>
      </w:pPr>
      <w:r>
        <w:rPr>
          <w:rFonts w:hint="eastAsia"/>
        </w:rPr>
        <w:t>外国人护照。</w:t>
      </w:r>
    </w:p>
    <w:p w14:paraId="6725E983">
      <w:pPr>
        <w:pStyle w:val="105"/>
        <w:spacing w:before="312" w:after="312"/>
      </w:pPr>
      <w:r>
        <w:rPr>
          <w:rFonts w:hint="eastAsia"/>
        </w:rPr>
        <w:t>办理流程</w:t>
      </w:r>
    </w:p>
    <w:p w14:paraId="347C2EBE">
      <w:pPr>
        <w:pStyle w:val="106"/>
        <w:spacing w:before="156" w:after="156"/>
        <w:ind w:left="0"/>
      </w:pPr>
      <w:r>
        <w:t>流程</w:t>
      </w:r>
    </w:p>
    <w:p w14:paraId="1B19F4EF">
      <w:pPr>
        <w:pStyle w:val="57"/>
        <w:ind w:firstLine="420"/>
      </w:pPr>
      <w:r>
        <w:rPr>
          <w:rFonts w:hint="eastAsia"/>
        </w:rPr>
        <w:t>退休后一次性补缴退费流程包括：受理、初审、复核、终审、办结和归档，流程图见附录A。</w:t>
      </w:r>
    </w:p>
    <w:p w14:paraId="4DD63A5B">
      <w:pPr>
        <w:pStyle w:val="106"/>
        <w:spacing w:before="156" w:after="156"/>
        <w:ind w:left="0"/>
      </w:pPr>
      <w:r>
        <w:rPr>
          <w:rFonts w:hint="eastAsia"/>
        </w:rPr>
        <w:t>受理</w:t>
      </w:r>
    </w:p>
    <w:p w14:paraId="2E89A47A">
      <w:pPr>
        <w:pStyle w:val="57"/>
        <w:ind w:firstLine="420"/>
      </w:pPr>
      <w:r>
        <w:rPr>
          <w:rFonts w:hint="eastAsia"/>
        </w:rPr>
        <w:t>申请材料齐全，符合法定形式，审查通过后在行政审批系统进行受理。</w:t>
      </w:r>
    </w:p>
    <w:p w14:paraId="7177B9FA">
      <w:pPr>
        <w:pStyle w:val="106"/>
        <w:spacing w:before="156" w:after="156"/>
        <w:ind w:left="0"/>
      </w:pPr>
      <w:r>
        <w:rPr>
          <w:rFonts w:hint="eastAsia"/>
        </w:rPr>
        <w:t>初审</w:t>
      </w:r>
    </w:p>
    <w:p w14:paraId="1926ADF9">
      <w:pPr>
        <w:pStyle w:val="57"/>
        <w:ind w:firstLine="420"/>
      </w:pPr>
      <w:r>
        <w:rPr>
          <w:rFonts w:hint="eastAsia"/>
        </w:rPr>
        <w:t>对申请人申请办理业务的资格和所提交申请材料的准确性和完整性进行专业审核，对符合资格的补充完善系统信息，作出审核意见并予以审核通过提交复核，对不符合审核资格的作出不符合审核意见并反馈申请人。初审通过，进入复核环节。</w:t>
      </w:r>
    </w:p>
    <w:p w14:paraId="7BECF090">
      <w:pPr>
        <w:pStyle w:val="106"/>
        <w:spacing w:before="156" w:after="156"/>
        <w:ind w:left="0"/>
      </w:pPr>
      <w:r>
        <w:rPr>
          <w:rFonts w:hint="eastAsia"/>
        </w:rPr>
        <w:t>复核</w:t>
      </w:r>
    </w:p>
    <w:p w14:paraId="4BD5AC9D">
      <w:pPr>
        <w:pStyle w:val="57"/>
        <w:ind w:firstLine="420"/>
      </w:pPr>
      <w:r>
        <w:rPr>
          <w:rFonts w:hint="eastAsia"/>
        </w:rPr>
        <w:t>对受理、初审的审核等过程进行核准，对符合审核资格的作出符合的审批结论并予以审核通过，对不符合审核资格的作出不符合的审核结论并反馈申请人。审核通过，进入终审环节。</w:t>
      </w:r>
    </w:p>
    <w:p w14:paraId="5F4BD6E1">
      <w:pPr>
        <w:pStyle w:val="106"/>
        <w:spacing w:before="156" w:after="156"/>
        <w:ind w:left="0"/>
      </w:pPr>
      <w:r>
        <w:rPr>
          <w:rFonts w:hint="eastAsia"/>
        </w:rPr>
        <w:t>终审</w:t>
      </w:r>
    </w:p>
    <w:p w14:paraId="7B7F5964">
      <w:pPr>
        <w:pStyle w:val="57"/>
        <w:ind w:firstLine="420"/>
      </w:pPr>
      <w:r>
        <w:rPr>
          <w:rFonts w:hint="eastAsia"/>
        </w:rPr>
        <w:t>对复核意见进行核准，对符合审批资格的作出符合的审批决定并予以审批通过，对不符合审批资格的作出不符合的审批决定并反馈申请人。</w:t>
      </w:r>
    </w:p>
    <w:p w14:paraId="5F95417F">
      <w:pPr>
        <w:pStyle w:val="106"/>
        <w:spacing w:before="156" w:after="156"/>
        <w:ind w:left="0"/>
      </w:pPr>
      <w:r>
        <w:rPr>
          <w:rFonts w:hint="eastAsia"/>
        </w:rPr>
        <w:t>办结</w:t>
      </w:r>
    </w:p>
    <w:p w14:paraId="7BFE7BD3">
      <w:pPr>
        <w:pStyle w:val="57"/>
        <w:ind w:firstLine="420"/>
      </w:pPr>
      <w:r>
        <w:rPr>
          <w:rFonts w:hint="eastAsia"/>
        </w:rPr>
        <w:t>根据终审意见，核对退费金额，拨付至申请人银行卡。</w:t>
      </w:r>
    </w:p>
    <w:p w14:paraId="6CE153EC">
      <w:pPr>
        <w:pStyle w:val="106"/>
        <w:spacing w:before="156" w:after="156"/>
        <w:ind w:left="0"/>
      </w:pPr>
      <w:r>
        <w:rPr>
          <w:rFonts w:hint="eastAsia"/>
        </w:rPr>
        <w:t>归档</w:t>
      </w:r>
    </w:p>
    <w:p w14:paraId="1B5D71C2">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6AE1DE0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7610192B">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rPr>
          <w:rFonts w:ascii="宋体" w:hAnsi="Times New Roman"/>
          <w:kern w:val="0"/>
          <w:szCs w:val="20"/>
        </w:rPr>
        <w:t>8</w:t>
      </w:r>
      <w:r>
        <w:t> </w:t>
      </w:r>
      <w:r>
        <w:rPr>
          <w:rFonts w:hint="eastAsia" w:ascii="宋体" w:hAnsi="Times New Roman"/>
          <w:kern w:val="0"/>
          <w:szCs w:val="20"/>
        </w:rPr>
        <w:t>个工作日。</w:t>
      </w:r>
    </w:p>
    <w:p w14:paraId="62A28A6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0A51832">
      <w:pPr>
        <w:pStyle w:val="57"/>
        <w:ind w:firstLine="420"/>
        <w:rPr>
          <w:szCs w:val="21"/>
        </w:rPr>
      </w:pPr>
      <w:r>
        <w:rPr>
          <w:rFonts w:hint="eastAsia"/>
        </w:rPr>
        <w:t>线下办理：</w:t>
      </w:r>
      <w:r>
        <w:rPr>
          <w:rFonts w:hint="eastAsia"/>
          <w:lang w:val="en-US" w:eastAsia="zh-CN"/>
        </w:rPr>
        <w:t>全省各级医疗保险经办机构</w:t>
      </w:r>
      <w:bookmarkStart w:id="28" w:name="_GoBack"/>
      <w:bookmarkEnd w:id="28"/>
      <w:r>
        <w:rPr>
          <w:rFonts w:hint="eastAsia"/>
        </w:rPr>
        <w:t>，咨询电话（0898-12345）。</w:t>
      </w:r>
    </w:p>
    <w:p w14:paraId="289DEA2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4D2D2958">
      <w:pPr>
        <w:pStyle w:val="106"/>
        <w:spacing w:before="156" w:after="156"/>
        <w:ind w:left="0"/>
      </w:pPr>
      <w:r>
        <w:rPr>
          <w:rFonts w:hint="eastAsia"/>
        </w:rPr>
        <w:t>服务</w:t>
      </w:r>
      <w:r>
        <w:t>监督</w:t>
      </w:r>
    </w:p>
    <w:p w14:paraId="5897F7DF">
      <w:pPr>
        <w:pStyle w:val="57"/>
        <w:ind w:firstLine="420"/>
      </w:pPr>
      <w:r>
        <w:rPr>
          <w:rFonts w:hint="eastAsia"/>
        </w:rPr>
        <w:t>主动向社会公示服务内容、服务流程、投诉渠道等信息，维护服务对象的知情权，接受行政监督和社会监督。</w:t>
      </w:r>
    </w:p>
    <w:p w14:paraId="590D1D39">
      <w:pPr>
        <w:pStyle w:val="106"/>
        <w:spacing w:before="156" w:after="156"/>
        <w:ind w:left="0"/>
      </w:pPr>
      <w:r>
        <w:rPr>
          <w:rFonts w:hint="eastAsia"/>
        </w:rPr>
        <w:t>投诉处理</w:t>
      </w:r>
    </w:p>
    <w:p w14:paraId="6726ED2B">
      <w:pPr>
        <w:pStyle w:val="57"/>
        <w:ind w:firstLine="420"/>
      </w:pPr>
      <w:r>
        <w:rPr>
          <w:rFonts w:hint="eastAsia"/>
        </w:rPr>
        <w:t>提供现场、信函、电话、网络等投诉渠道，有专门部门和工作人员负责调查，处理服务对象的投诉，并将投诉处理结果告知投诉人。</w:t>
      </w:r>
    </w:p>
    <w:p w14:paraId="5B65862D">
      <w:pPr>
        <w:pStyle w:val="57"/>
        <w:ind w:firstLine="420"/>
      </w:pPr>
      <w:r>
        <w:rPr>
          <w:rFonts w:hint="eastAsia"/>
        </w:rPr>
        <w:t>监督投诉方式：</w:t>
      </w:r>
      <w:r>
        <w:t>0898-12345。</w:t>
      </w:r>
    </w:p>
    <w:p w14:paraId="60D95A57">
      <w:pPr>
        <w:pStyle w:val="106"/>
        <w:spacing w:before="156" w:after="156"/>
        <w:ind w:left="0"/>
      </w:pPr>
      <w:r>
        <w:rPr>
          <w:rFonts w:hint="eastAsia"/>
        </w:rPr>
        <w:t>服务质量评价与</w:t>
      </w:r>
      <w:r>
        <w:t>改进</w:t>
      </w:r>
    </w:p>
    <w:p w14:paraId="0D6BAE53">
      <w:pPr>
        <w:pStyle w:val="166"/>
      </w:pPr>
      <w:r>
        <w:rPr>
          <w:rFonts w:hint="eastAsia"/>
        </w:rPr>
        <w:t>采取内部评价与外部评价相结合，开展以服务对象满意度测评为核心要素的服务质量评价。</w:t>
      </w:r>
    </w:p>
    <w:p w14:paraId="770B5D26">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0A016116">
      <w:pPr>
        <w:pStyle w:val="57"/>
        <w:ind w:firstLine="420"/>
      </w:pPr>
    </w:p>
    <w:p w14:paraId="71F63A38">
      <w:pPr>
        <w:widowControl/>
        <w:adjustRightInd/>
        <w:spacing w:line="240" w:lineRule="auto"/>
        <w:jc w:val="left"/>
        <w:rPr>
          <w:rFonts w:ascii="宋体" w:hAnsi="Times New Roman"/>
          <w:kern w:val="0"/>
          <w:szCs w:val="20"/>
        </w:rPr>
      </w:pPr>
      <w:r>
        <w:br w:type="page"/>
      </w:r>
    </w:p>
    <w:p w14:paraId="0E245D26">
      <w:pPr>
        <w:pStyle w:val="77"/>
        <w:spacing w:after="156"/>
      </w:pPr>
      <w:r>
        <w:br w:type="textWrapping"/>
      </w:r>
      <w:r>
        <w:rPr>
          <w:rFonts w:hint="eastAsia"/>
        </w:rPr>
        <w:t>（规范性）</w:t>
      </w:r>
      <w:r>
        <w:br w:type="textWrapping"/>
      </w:r>
      <w:r>
        <w:rPr>
          <w:rFonts w:hint="eastAsia"/>
        </w:rPr>
        <w:t>退休后一次性补缴退费流程图</w:t>
      </w:r>
    </w:p>
    <w:p w14:paraId="24163660">
      <w:pPr>
        <w:pStyle w:val="57"/>
        <w:ind w:firstLine="420"/>
      </w:pPr>
      <w:r>
        <w:rPr>
          <w:rFonts w:hint="eastAsia"/>
        </w:rPr>
        <w:t>图A.1 退休后一次性补缴退费流程图。</w:t>
      </w:r>
    </w:p>
    <w:p w14:paraId="0330C3DD">
      <w:pPr>
        <w:pStyle w:val="57"/>
        <w:ind w:left="283" w:leftChars="135"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97A44A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3904;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097A44AB">
                      <w:pPr>
                        <w:jc w:val="center"/>
                      </w:pPr>
                      <w:r>
                        <w:rPr>
                          <w:rFonts w:hint="eastAsia"/>
                        </w:rPr>
                        <w:t>不合格</w:t>
                      </w:r>
                    </w:p>
                  </w:txbxContent>
                </v:textbox>
              </v:shape>
            </w:pict>
          </mc:Fallback>
        </mc:AlternateContent>
      </w:r>
    </w:p>
    <w:p w14:paraId="00D6B79A">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8F171A1">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18F171A1">
                      <w:pPr>
                        <w:jc w:val="center"/>
                      </w:pPr>
                      <w:r>
                        <w:rPr>
                          <w:rFonts w:hint="eastAsia"/>
                        </w:rPr>
                        <w:t>受理</w:t>
                      </w:r>
                    </w:p>
                  </w:txbxContent>
                </v:textbox>
              </v:shape>
            </w:pict>
          </mc:Fallback>
        </mc:AlternateContent>
      </w:r>
    </w:p>
    <w:p w14:paraId="484E38E8">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1691640</wp:posOffset>
                </wp:positionH>
                <wp:positionV relativeFrom="paragraph">
                  <wp:posOffset>77470</wp:posOffset>
                </wp:positionV>
                <wp:extent cx="11430" cy="3394075"/>
                <wp:effectExtent l="38100" t="0" r="83820" b="53975"/>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3394253"/>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67.25pt;width:0.9pt;z-index:251673600;mso-width-relative:page;mso-height-relative:page;" filled="f" stroked="t" coordsize="21600,21600" o:gfxdata="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9z4IfaAAAACgEAAA8AAAAAAAAAAQAgAAAAIgAAAGRycy9kb3ducmV2Lnht&#10;bFBLAQIUABQAAAAIAIdO4kD1xyIg9wEAALYDAAAOAAAAAAAAAAEAIAAAACkBAABkcnMvZTJvRG9j&#10;LnhtbFBLBQYAAAAABgAGAFkBAACS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1552;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BEA0253">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4870E0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5952;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14870E09">
                      <w:pPr>
                        <w:jc w:val="center"/>
                      </w:pPr>
                      <w:r>
                        <w:rPr>
                          <w:rFonts w:hint="eastAsia"/>
                        </w:rPr>
                        <w:t>不合格</w:t>
                      </w:r>
                    </w:p>
                  </w:txbxContent>
                </v:textbox>
              </v:shape>
            </w:pict>
          </mc:Fallback>
        </mc:AlternateContent>
      </w:r>
      <w:r>
        <mc:AlternateContent>
          <mc:Choice Requires="wps">
            <w:drawing>
              <wp:anchor distT="0" distB="0" distL="114300" distR="114300" simplePos="0" relativeHeight="251666432"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9A57F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0048;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49A57F7C">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B682662">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1610184">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1610184">
                      <w:pPr>
                        <w:jc w:val="center"/>
                      </w:pPr>
                      <w:r>
                        <w:rPr>
                          <w:rFonts w:hint="eastAsia"/>
                        </w:rPr>
                        <w:t>初审</w:t>
                      </w:r>
                    </w:p>
                  </w:txbxContent>
                </v:textbox>
              </v:shape>
            </w:pict>
          </mc:Fallback>
        </mc:AlternateContent>
      </w:r>
    </w:p>
    <w:p w14:paraId="45955DBC">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9504;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0E39D0DD">
      <w:pPr>
        <w:pStyle w:val="57"/>
        <w:ind w:firstLine="0" w:firstLineChars="0"/>
        <w:jc w:val="center"/>
      </w:pPr>
      <w:r>
        <mc:AlternateContent>
          <mc:Choice Requires="wps">
            <w:drawing>
              <wp:anchor distT="0" distB="0" distL="114300" distR="114300" simplePos="0" relativeHeight="251668480" behindDoc="1" locked="0" layoutInCell="1" allowOverlap="1">
                <wp:simplePos x="0" y="0"/>
                <wp:positionH relativeFrom="column">
                  <wp:posOffset>3340735</wp:posOffset>
                </wp:positionH>
                <wp:positionV relativeFrom="paragraph">
                  <wp:posOffset>132080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4DA497B">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05pt;margin-top:10.4pt;height:33.5pt;width:70.35pt;z-index:-251648000;mso-width-relative:page;mso-height-relative:page;" fillcolor="#FFFFFF [3201]" filled="t" stroked="f" coordsize="21600,21600" o:gfxdata="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XYtAC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24DA497B">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B0E6069">
      <w:pPr>
        <w:pStyle w:val="57"/>
        <w:ind w:firstLine="0" w:firstLineChars="0"/>
        <w:jc w:val="center"/>
      </w:pPr>
      <w:r>
        <mc:AlternateContent>
          <mc:Choice Requires="wps">
            <w:drawing>
              <wp:anchor distT="0" distB="0" distL="114300" distR="114300" simplePos="0" relativeHeight="251681792" behindDoc="1" locked="0" layoutInCell="1" allowOverlap="1">
                <wp:simplePos x="0" y="0"/>
                <wp:positionH relativeFrom="column">
                  <wp:posOffset>1884680</wp:posOffset>
                </wp:positionH>
                <wp:positionV relativeFrom="paragraph">
                  <wp:posOffset>74930</wp:posOffset>
                </wp:positionV>
                <wp:extent cx="742950" cy="390525"/>
                <wp:effectExtent l="0" t="0" r="0" b="9525"/>
                <wp:wrapNone/>
                <wp:docPr id="1922185248" name="文本框 192218524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7AD286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5.9pt;height:30.75pt;width:58.5pt;z-index:-251634688;mso-width-relative:page;mso-height-relative:page;" fillcolor="#FFFFFF [3201]" filled="t" stroked="f" coordsize="21600,21600" o:gfxdata="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1vvwR9QAAAAJAQAA&#10;DwAAAAAAAAABACAAAAAiAAAAZHJzL2Rvd25yZXYueG1sUEsBAhQAFAAAAAgAh07iQGtelMVWAgAA&#10;oAQAAA4AAAAAAAAAAQAgAAAAIwEAAGRycy9lMm9Eb2MueG1sUEsFBgAAAAAGAAYAWQEAAOsFAAAA&#10;AA==&#10;">
                <v:fill on="t" focussize="0,0"/>
                <v:stroke on="f" weight="0.5pt"/>
                <v:imagedata o:title=""/>
                <o:lock v:ext="edit" aspectratio="f"/>
                <v:textbox>
                  <w:txbxContent>
                    <w:p w14:paraId="27AD2868">
                      <w:pPr>
                        <w:jc w:val="center"/>
                      </w:pPr>
                      <w:r>
                        <w:rPr>
                          <w:rFonts w:hint="eastAsia"/>
                        </w:rPr>
                        <w:t>不合格</w:t>
                      </w:r>
                    </w:p>
                  </w:txbxContent>
                </v:textbox>
              </v:shape>
            </w:pict>
          </mc:Fallback>
        </mc:AlternateContent>
      </w:r>
    </w:p>
    <w:p w14:paraId="519589D7">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F9B0105">
                            <w:pPr>
                              <w:jc w:val="center"/>
                            </w:pPr>
                            <w:r>
                              <w:rPr>
                                <w:rFonts w:hint="eastAsia"/>
                              </w:rPr>
                              <w:t>复核</w:t>
                            </w:r>
                          </w:p>
                          <w:p w14:paraId="78831F43">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7F9B0105">
                      <w:pPr>
                        <w:jc w:val="center"/>
                      </w:pPr>
                      <w:r>
                        <w:rPr>
                          <w:rFonts w:hint="eastAsia"/>
                        </w:rPr>
                        <w:t>复核</w:t>
                      </w:r>
                    </w:p>
                    <w:p w14:paraId="78831F43">
                      <w:pPr>
                        <w:jc w:val="center"/>
                      </w:pPr>
                    </w:p>
                  </w:txbxContent>
                </v:textbox>
              </v:shape>
            </w:pict>
          </mc:Fallback>
        </mc:AlternateContent>
      </w:r>
    </w:p>
    <w:p w14:paraId="70D5D3F2">
      <w:pPr>
        <w:pStyle w:val="84"/>
        <w:numPr>
          <w:ilvl w:val="0"/>
          <w:numId w:val="0"/>
        </w:numPr>
        <w:spacing w:before="156" w:after="156"/>
        <w:jc w:val="both"/>
      </w:pPr>
      <w:r>
        <mc:AlternateContent>
          <mc:Choice Requires="wps">
            <w:drawing>
              <wp:anchor distT="0" distB="0" distL="114300" distR="114300" simplePos="0" relativeHeight="251679744" behindDoc="0" locked="0" layoutInCell="1" allowOverlap="1">
                <wp:simplePos x="0" y="0"/>
                <wp:positionH relativeFrom="column">
                  <wp:posOffset>1687830</wp:posOffset>
                </wp:positionH>
                <wp:positionV relativeFrom="paragraph">
                  <wp:posOffset>69215</wp:posOffset>
                </wp:positionV>
                <wp:extent cx="1114425" cy="0"/>
                <wp:effectExtent l="0" t="5080" r="0" b="4445"/>
                <wp:wrapNone/>
                <wp:docPr id="209729675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2.9pt;margin-top:5.45pt;height:0pt;width:87.75pt;z-index:251679744;mso-width-relative:page;mso-height-relative:page;" filled="f" stroked="t" coordsize="21600,21600" o:gfxdata="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OVv2jWAAAACQEAAA8AAAAAAAAA&#10;AQAgAAAAIgAAAGRycy9kb3ducmV2LnhtbFBLAQIUABQAAAAIAIdO4kBrkH0v2gEAAIwDAAAOAAAA&#10;AAAAAAEAIAAAACUBAABkcnMvZTJvRG9jLnhtbFBLBQYAAAAABgAGAFkBAABx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6672" behindDoc="1" locked="0" layoutInCell="1" allowOverlap="1">
                <wp:simplePos x="0" y="0"/>
                <wp:positionH relativeFrom="column">
                  <wp:posOffset>3348355</wp:posOffset>
                </wp:positionH>
                <wp:positionV relativeFrom="paragraph">
                  <wp:posOffset>286385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D314F76">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65pt;margin-top:22.55pt;height:33.5pt;width:70.35pt;z-index:-251639808;mso-width-relative:page;mso-height-relative:page;" fillcolor="#FFFFFF [3201]" filled="t" stroked="f" coordsize="21600,21600" o:gfxdata="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Rt+T/1QAAAAoB&#10;AAAPAAAAAAAAAAEAIAAAACIAAABkcnMvZG93bnJldi54bWxQSwECFAAUAAAACACHTuJAKphNn1cC&#10;AACeBAAADgAAAAAAAAABACAAAAAkAQAAZHJzL2Uyb0RvYy54bWxQSwUGAAAAAAYABgBZAQAA7QUA&#10;AAAA&#10;">
                <v:fill on="t" focussize="0,0"/>
                <v:stroke on="f" weight="0.5pt"/>
                <v:imagedata o:title=""/>
                <o:lock v:ext="edit" aspectratio="f"/>
                <v:textbox>
                  <w:txbxContent>
                    <w:p w14:paraId="6D314F76">
                      <w:pPr>
                        <w:jc w:val="center"/>
                      </w:pPr>
                      <w:r>
                        <w:rPr>
                          <w:rFonts w:hint="eastAsia"/>
                        </w:rPr>
                        <w:t>合格</w:t>
                      </w:r>
                    </w:p>
                  </w:txbxContent>
                </v:textbox>
              </v:shape>
            </w:pict>
          </mc:Fallback>
        </mc:AlternateContent>
      </w:r>
      <w:r>
        <mc:AlternateContent>
          <mc:Choice Requires="wpg">
            <w:drawing>
              <wp:anchor distT="0" distB="0" distL="114300" distR="114300" simplePos="0" relativeHeight="251674624" behindDoc="0" locked="0" layoutInCell="1" allowOverlap="1">
                <wp:simplePos x="0" y="0"/>
                <wp:positionH relativeFrom="column">
                  <wp:posOffset>2822575</wp:posOffset>
                </wp:positionH>
                <wp:positionV relativeFrom="paragraph">
                  <wp:posOffset>307340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1797F9F2">
                              <w:pPr>
                                <w:jc w:val="center"/>
                              </w:pPr>
                              <w:r>
                                <w:rPr>
                                  <w:rFonts w:hint="eastAsia"/>
                                </w:rPr>
                                <w:t>决定</w:t>
                              </w:r>
                            </w:p>
                            <w:p w14:paraId="3C5C7D66">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24.2pt;height:56.65pt;width:102pt;z-index:251674624;mso-width-relative:page;mso-height-relative:page;" coordsize="1295400,719709" o:gfxdata="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1797F9F2">
                        <w:pPr>
                          <w:jc w:val="center"/>
                        </w:pPr>
                        <w:r>
                          <w:rPr>
                            <w:rFonts w:hint="eastAsia"/>
                          </w:rPr>
                          <w:t>决定</w:t>
                        </w:r>
                      </w:p>
                      <w:p w14:paraId="3C5C7D66">
                        <w:pPr>
                          <w:jc w:val="center"/>
                        </w:pPr>
                      </w:p>
                    </w:txbxContent>
                  </v:textbox>
                </v:shape>
              </v:group>
            </w:pict>
          </mc:Fallback>
        </mc:AlternateContent>
      </w:r>
    </w:p>
    <w:p w14:paraId="5630D8C2">
      <w:pPr>
        <w:pStyle w:val="57"/>
        <w:ind w:firstLine="420"/>
      </w:pPr>
      <w:r>
        <mc:AlternateContent>
          <mc:Choice Requires="wps">
            <w:drawing>
              <wp:anchor distT="0" distB="0" distL="114300" distR="114300" simplePos="0" relativeHeight="251682816" behindDoc="1" locked="0" layoutInCell="1" allowOverlap="1">
                <wp:simplePos x="0" y="0"/>
                <wp:positionH relativeFrom="column">
                  <wp:posOffset>1885315</wp:posOffset>
                </wp:positionH>
                <wp:positionV relativeFrom="paragraph">
                  <wp:posOffset>61595</wp:posOffset>
                </wp:positionV>
                <wp:extent cx="742950" cy="390525"/>
                <wp:effectExtent l="0" t="0" r="0" b="9525"/>
                <wp:wrapNone/>
                <wp:docPr id="1330262026" name="文本框 1330262026"/>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177609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5pt;margin-top:4.85pt;height:30.75pt;width:58.5pt;z-index:-251633664;mso-width-relative:page;mso-height-relative:page;" fillcolor="#FFFFFF [3201]" filled="t" stroked="f" coordsize="21600,21600" o:gfxdata="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3LI6bTAAAACAEAAA8A&#10;AAAAAAAAAQAgAAAAIgAAAGRycy9kb3ducmV2LnhtbFBLAQIUABQAAAAIAIdO4kDuPRCEVQIAAKAE&#10;AAAOAAAAAAAAAAEAIAAAACIBAABkcnMvZTJvRG9jLnhtbFBLBQYAAAAABgAGAFkBAADpBQAAAAA=&#10;">
                <v:fill on="t" focussize="0,0"/>
                <v:stroke on="f" weight="0.5pt"/>
                <v:imagedata o:title=""/>
                <o:lock v:ext="edit" aspectratio="f"/>
                <v:textbox>
                  <w:txbxContent>
                    <w:p w14:paraId="11776093">
                      <w:pPr>
                        <w:jc w:val="center"/>
                      </w:pPr>
                      <w:r>
                        <w:rPr>
                          <w:rFonts w:hint="eastAsia"/>
                        </w:rPr>
                        <w:t>不合格</w:t>
                      </w:r>
                    </w:p>
                  </w:txbxContent>
                </v:textbox>
              </v:shape>
            </w:pict>
          </mc:Fallback>
        </mc:AlternateContent>
      </w:r>
    </w:p>
    <w:p w14:paraId="2AF86F68">
      <w:pPr>
        <w:pStyle w:val="57"/>
        <w:ind w:firstLine="420"/>
      </w:pPr>
    </w:p>
    <w:p w14:paraId="17D6B5F6">
      <w:pPr>
        <w:pStyle w:val="57"/>
        <w:ind w:firstLine="420"/>
      </w:pPr>
      <w:r>
        <mc:AlternateContent>
          <mc:Choice Requires="wps">
            <w:drawing>
              <wp:anchor distT="0" distB="0" distL="114300" distR="114300" simplePos="0" relativeHeight="251680768" behindDoc="0" locked="0" layoutInCell="1" allowOverlap="1">
                <wp:simplePos x="0" y="0"/>
                <wp:positionH relativeFrom="column">
                  <wp:posOffset>1692275</wp:posOffset>
                </wp:positionH>
                <wp:positionV relativeFrom="paragraph">
                  <wp:posOffset>55245</wp:posOffset>
                </wp:positionV>
                <wp:extent cx="1114425" cy="0"/>
                <wp:effectExtent l="0" t="5080" r="0" b="4445"/>
                <wp:wrapNone/>
                <wp:docPr id="95770611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25pt;margin-top:4.35pt;height:0pt;width:87.75pt;z-index:251680768;mso-width-relative:page;mso-height-relative:page;" filled="f" stroked="t" coordsize="21600,21600" o:gfxdata="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gq4iTVAAAABwEAAA8AAAAAAAAAAQAg&#10;AAAAIgAAAGRycy9kb3ducmV2LnhtbFBLAQIUABQAAAAIAIdO4kARPa4N2AEAAIsDAAAOAAAAAAAA&#10;AAEAIAAAACQBAABkcnMvZTJvRG9jLnhtbFBLBQYAAAAABgAGAFkBAABu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7696" behindDoc="1" locked="0" layoutInCell="1" allowOverlap="1">
                <wp:simplePos x="0" y="0"/>
                <wp:positionH relativeFrom="column">
                  <wp:posOffset>3350260</wp:posOffset>
                </wp:positionH>
                <wp:positionV relativeFrom="paragraph">
                  <wp:posOffset>196850</wp:posOffset>
                </wp:positionV>
                <wp:extent cx="893445" cy="425450"/>
                <wp:effectExtent l="0" t="0" r="1905" b="0"/>
                <wp:wrapNone/>
                <wp:docPr id="864514642" name="文本框 86451464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684011A">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8pt;margin-top:15.5pt;height:33.5pt;width:70.35pt;z-index:-251638784;mso-width-relative:page;mso-height-relative:page;" fillcolor="#FFFFFF [3201]" filled="t" stroked="f" coordsize="21600,21600" o:gfxdata="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zS6eZ1QAAAAkB&#10;AAAPAAAAAAAAAAEAIAAAACIAAABkcnMvZG93bnJldi54bWxQSwECFAAUAAAACACHTuJA+CR4wVcC&#10;AACeBAAADgAAAAAAAAABACAAAAAkAQAAZHJzL2Uyb0RvYy54bWxQSwUGAAAAAAYABgBZAQAA7QUA&#10;AAAA&#10;">
                <v:fill on="t" focussize="0,0"/>
                <v:stroke on="f" weight="0.5pt"/>
                <v:imagedata o:title=""/>
                <o:lock v:ext="edit" aspectratio="f"/>
                <v:textbox>
                  <w:txbxContent>
                    <w:p w14:paraId="1684011A">
                      <w:pPr>
                        <w:jc w:val="center"/>
                      </w:pPr>
                      <w:r>
                        <w:rPr>
                          <w:rFonts w:hint="eastAsia"/>
                        </w:rPr>
                        <w:t>合格</w:t>
                      </w:r>
                    </w:p>
                  </w:txbxContent>
                </v:textbox>
              </v:shape>
            </w:pict>
          </mc:Fallback>
        </mc:AlternateContent>
      </w:r>
    </w:p>
    <w:p w14:paraId="230F554B">
      <w:pPr>
        <w:pStyle w:val="57"/>
        <w:ind w:firstLine="420"/>
      </w:pPr>
      <w:r>
        <mc:AlternateContent>
          <mc:Choice Requires="wpg">
            <w:drawing>
              <wp:anchor distT="0" distB="0" distL="114300" distR="114300" simplePos="0" relativeHeight="251675648" behindDoc="0" locked="0" layoutInCell="1" allowOverlap="1">
                <wp:simplePos x="0" y="0"/>
                <wp:positionH relativeFrom="column">
                  <wp:posOffset>2813685</wp:posOffset>
                </wp:positionH>
                <wp:positionV relativeFrom="paragraph">
                  <wp:posOffset>60325</wp:posOffset>
                </wp:positionV>
                <wp:extent cx="1295400" cy="719455"/>
                <wp:effectExtent l="0" t="0" r="19050" b="23495"/>
                <wp:wrapNone/>
                <wp:docPr id="659338118"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872274859" name="直接箭头连接符 872274859"/>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51631780" name="文本框 1551631780"/>
                        <wps:cNvSpPr txBox="1"/>
                        <wps:spPr>
                          <a:xfrm>
                            <a:off x="0" y="329184"/>
                            <a:ext cx="1295400" cy="390525"/>
                          </a:xfrm>
                          <a:prstGeom prst="rect">
                            <a:avLst/>
                          </a:prstGeom>
                          <a:solidFill>
                            <a:schemeClr val="lt1"/>
                          </a:solidFill>
                          <a:ln w="6350">
                            <a:solidFill>
                              <a:prstClr val="black"/>
                            </a:solidFill>
                          </a:ln>
                        </wps:spPr>
                        <wps:txbx>
                          <w:txbxContent>
                            <w:p w14:paraId="4C454113">
                              <w:pPr>
                                <w:jc w:val="center"/>
                              </w:pPr>
                              <w:r>
                                <w:rPr>
                                  <w:rFonts w:hint="eastAsia"/>
                                </w:rPr>
                                <w:t>制证/文</w:t>
                              </w:r>
                            </w:p>
                            <w:p w14:paraId="17DE4328">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1.55pt;margin-top:4.75pt;height:56.65pt;width:102pt;z-index:251675648;mso-width-relative:page;mso-height-relative:page;" coordsize="1295400,719709" o:gfxdata="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">
                <o:lock v:ext="edit" aspectratio="f"/>
                <v:shape id="_x0000_s1026" o:spid="_x0000_s1026" o:spt="32" type="#_x0000_t32" style="position:absolute;left:624840;top:0;height:323850;width:0;" filled="f" stroked="t" coordsize="21600,21600" o:gfxdata="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4&#10;2V+/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2nOQ/cIAAADj&#10;AAAADwAAAGRycy9kb3ducmV2LnhtbEWPQWvDMAyF74P+B6PCbquThmYlrRPYYFB2W5fLbiJWk9BY&#10;DrbXdP9+Ogx2lPT03vuOzd1N6kYhjp4N5JsMFHHn7ci9gfbz7WkPKiZki5NnMvBDEZp69XDEyvqF&#10;P+h2Tr0SE44VGhhSmiutYzeQw7jxM7HcLj44TDKGXtuAi5i7SW+zrNQOR5aEAWd6Hai7nr+dgVP5&#10;kr6ote+22BZ+aXUXLlM05nGdZwdQie7pX/z3fbJSf7fLyyJ/3guFMMkCdP0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pz&#10;kP3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14:paraId="4C454113">
                        <w:pPr>
                          <w:jc w:val="center"/>
                        </w:pPr>
                        <w:r>
                          <w:rPr>
                            <w:rFonts w:hint="eastAsia"/>
                          </w:rPr>
                          <w:t>制证/文</w:t>
                        </w:r>
                      </w:p>
                      <w:p w14:paraId="17DE4328">
                        <w:pPr>
                          <w:jc w:val="center"/>
                        </w:pPr>
                      </w:p>
                    </w:txbxContent>
                  </v:textbox>
                </v:shape>
              </v:group>
            </w:pict>
          </mc:Fallback>
        </mc:AlternateContent>
      </w:r>
    </w:p>
    <w:p w14:paraId="1E47D732">
      <w:pPr>
        <w:pStyle w:val="57"/>
        <w:ind w:firstLine="420"/>
      </w:pPr>
    </w:p>
    <w:p w14:paraId="45174E70">
      <w:pPr>
        <w:pStyle w:val="57"/>
        <w:ind w:firstLine="420"/>
      </w:pPr>
    </w:p>
    <w:p w14:paraId="2A28FE26">
      <w:pPr>
        <w:pStyle w:val="57"/>
        <w:ind w:firstLine="420"/>
      </w:pPr>
      <w:r>
        <mc:AlternateContent>
          <mc:Choice Requires="wpg">
            <w:drawing>
              <wp:anchor distT="0" distB="0" distL="114300" distR="114300" simplePos="0" relativeHeight="251678720" behindDoc="0" locked="0" layoutInCell="1" allowOverlap="1">
                <wp:simplePos x="0" y="0"/>
                <wp:positionH relativeFrom="column">
                  <wp:posOffset>2821305</wp:posOffset>
                </wp:positionH>
                <wp:positionV relativeFrom="paragraph">
                  <wp:posOffset>182245</wp:posOffset>
                </wp:positionV>
                <wp:extent cx="1295400" cy="719455"/>
                <wp:effectExtent l="0" t="0" r="19050" b="23495"/>
                <wp:wrapNone/>
                <wp:docPr id="633142340"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44874114" name="直接箭头连接符 744874114"/>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390797" name="文本框 48390797"/>
                        <wps:cNvSpPr txBox="1"/>
                        <wps:spPr>
                          <a:xfrm>
                            <a:off x="0" y="329184"/>
                            <a:ext cx="1295400" cy="390525"/>
                          </a:xfrm>
                          <a:prstGeom prst="rect">
                            <a:avLst/>
                          </a:prstGeom>
                          <a:solidFill>
                            <a:schemeClr val="lt1"/>
                          </a:solidFill>
                          <a:ln w="6350">
                            <a:solidFill>
                              <a:prstClr val="black"/>
                            </a:solidFill>
                          </a:ln>
                        </wps:spPr>
                        <wps:txbx>
                          <w:txbxContent>
                            <w:p w14:paraId="0ACCF16D">
                              <w:pPr>
                                <w:jc w:val="center"/>
                              </w:pPr>
                              <w:r>
                                <w:rPr>
                                  <w:rFonts w:hint="eastAsia"/>
                                </w:rPr>
                                <w:t>归档</w:t>
                              </w:r>
                            </w:p>
                            <w:p w14:paraId="7356983E">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15pt;margin-top:14.35pt;height:56.65pt;width:102pt;z-index:251678720;mso-width-relative:page;mso-height-relative:page;" coordsize="1295400,719709" o:gfxdata="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NU9MhfaAAAACgEAAA8AAAAAAAAAAQAgAAAAIgAA&#10;AGRycy9kb3ducmV2LnhtbFBLAQIUABQAAAAIAIdO4kBBlZGblQMAACYIAAAOAAAAAAAAAAEAIAAA&#10;ACkBAABkcnMvZTJvRG9jLnhtbFBLBQYAAAAABgAGAFkBAAAwBwAAAAA=&#10;">
                <o:lock v:ext="edit" aspectratio="f"/>
                <v:shape id="_x0000_s1026" o:spid="_x0000_s1026" o:spt="32" type="#_x0000_t32" style="position:absolute;left:624840;top:0;height:323850;width:0;" filled="f" stroked="t" coordsize="21600,21600" o:gfxdata="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U&#10;2Ias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v5YzdsAAAADh&#10;AAAADwAAAGRycy9kb3ducmV2LnhtbEWPT4vCMBTE74LfITzBmybaxT/VKCgIsrfVXrw9mmdbbF5K&#10;Eq377TcLC3scZuY3zHb/tq14kQ+NYw2zqQJBXDrTcKWhuJ4mKxAhIhtsHZOGbwqw3w0HW8yN6/mL&#10;XpdYiQThkKOGOsYulzKUNVkMU9cRJ+/uvMWYpK+k8dgnuG3lXKmFtNhwWqixo2NN5ePytBrOi0O8&#10;UWE+TTbPXF/I0t/boPV4NFMbEJHe8T/81z4bDR+rbK2W6yX8PkpvQO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jN2&#10;wAAAAOE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0ACCF16D">
                        <w:pPr>
                          <w:jc w:val="center"/>
                        </w:pPr>
                        <w:r>
                          <w:rPr>
                            <w:rFonts w:hint="eastAsia"/>
                          </w:rPr>
                          <w:t>归档</w:t>
                        </w:r>
                      </w:p>
                      <w:p w14:paraId="7356983E">
                        <w:pPr>
                          <w:jc w:val="center"/>
                        </w:pPr>
                      </w:p>
                    </w:txbxContent>
                  </v:textbox>
                </v:shape>
              </v:group>
            </w:pict>
          </mc:Fallback>
        </mc:AlternateContent>
      </w:r>
    </w:p>
    <w:p w14:paraId="01AABB05">
      <w:pPr>
        <w:pStyle w:val="57"/>
        <w:ind w:firstLine="420"/>
      </w:pPr>
    </w:p>
    <w:p w14:paraId="0DD55FAC">
      <w:pPr>
        <w:pStyle w:val="57"/>
        <w:ind w:firstLine="420"/>
      </w:pPr>
      <w:r>
        <mc:AlternateContent>
          <mc:Choice Requires="wps">
            <w:drawing>
              <wp:anchor distT="0" distB="0" distL="114300" distR="114300" simplePos="0" relativeHeight="251667456" behindDoc="0" locked="0" layoutInCell="1" allowOverlap="1">
                <wp:simplePos x="0" y="0"/>
                <wp:positionH relativeFrom="column">
                  <wp:posOffset>1102360</wp:posOffset>
                </wp:positionH>
                <wp:positionV relativeFrom="paragraph">
                  <wp:posOffset>129540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6C367B3">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8pt;margin-top:10.2pt;height:30.75pt;width:103.5pt;z-index:251667456;mso-width-relative:page;mso-height-relative:page;" fillcolor="#FFFFFF [3201]" filled="t" stroked="t" coordsize="21600,21600" o:gfxdata="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6w+M&#10;59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26C367B3">
                      <w:pPr>
                        <w:jc w:val="center"/>
                      </w:pPr>
                      <w:r>
                        <w:rPr>
                          <w:rFonts w:hint="eastAsia"/>
                        </w:rPr>
                        <w:t>一次性告知申请人</w:t>
                      </w:r>
                    </w:p>
                  </w:txbxContent>
                </v:textbox>
              </v:shape>
            </w:pict>
          </mc:Fallback>
        </mc:AlternateContent>
      </w:r>
    </w:p>
    <w:p w14:paraId="4DC40D72">
      <w:pPr>
        <w:pStyle w:val="84"/>
        <w:numPr>
          <w:ilvl w:val="0"/>
          <w:numId w:val="0"/>
        </w:numPr>
        <w:spacing w:before="156" w:after="156"/>
        <w:jc w:val="both"/>
      </w:pPr>
    </w:p>
    <w:p w14:paraId="7544B596">
      <w:pPr>
        <w:pStyle w:val="57"/>
        <w:ind w:firstLine="420"/>
      </w:pPr>
    </w:p>
    <w:p w14:paraId="67F74043">
      <w:pPr>
        <w:pStyle w:val="84"/>
        <w:spacing w:before="156" w:after="156"/>
      </w:pPr>
      <w:r>
        <w:rPr>
          <w:rFonts w:hint="eastAsia"/>
        </w:rPr>
        <w:t>退休后一次性补缴退费流程图</w:t>
      </w:r>
    </w:p>
    <w:p w14:paraId="13694573">
      <w:pPr>
        <w:widowControl/>
        <w:adjustRightInd/>
        <w:spacing w:line="240" w:lineRule="auto"/>
        <w:jc w:val="left"/>
        <w:rPr>
          <w:rFonts w:ascii="宋体" w:hAnsi="Times New Roman"/>
          <w:kern w:val="0"/>
          <w:szCs w:val="20"/>
        </w:rPr>
      </w:pPr>
      <w:r>
        <w:br w:type="page"/>
      </w:r>
    </w:p>
    <w:bookmarkEnd w:id="25"/>
    <w:p w14:paraId="489A10F6">
      <w:pPr>
        <w:pStyle w:val="64"/>
        <w:spacing w:after="156"/>
      </w:pPr>
      <w:bookmarkStart w:id="26" w:name="BookMark6"/>
      <w:r>
        <w:rPr>
          <w:rFonts w:hint="eastAsia"/>
          <w:spacing w:val="105"/>
        </w:rPr>
        <w:t>参考文</w:t>
      </w:r>
      <w:r>
        <w:rPr>
          <w:rFonts w:hint="eastAsia"/>
        </w:rPr>
        <w:t>献</w:t>
      </w:r>
    </w:p>
    <w:p w14:paraId="59899272">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0DC3FA88">
      <w:pPr>
        <w:pStyle w:val="57"/>
        <w:numPr>
          <w:ilvl w:val="0"/>
          <w:numId w:val="34"/>
        </w:numPr>
        <w:ind w:firstLine="420"/>
      </w:pPr>
      <w:r>
        <w:rPr>
          <w:rFonts w:hint="eastAsia"/>
        </w:rPr>
        <w:t>《海南省城镇从业人员基本医疗保险条例》</w:t>
      </w:r>
      <w:r>
        <w:t>2022</w:t>
      </w:r>
      <w:r>
        <w:rPr>
          <w:rFonts w:hint="eastAsia"/>
        </w:rPr>
        <w:t>年</w:t>
      </w:r>
      <w:r>
        <w:t>3</w:t>
      </w:r>
      <w:r>
        <w:rPr>
          <w:rFonts w:hint="eastAsia"/>
        </w:rPr>
        <w:t>月</w:t>
      </w:r>
      <w:r>
        <w:t>25</w:t>
      </w:r>
      <w:r>
        <w:rPr>
          <w:rFonts w:hint="eastAsia"/>
        </w:rPr>
        <w:t>日海南</w:t>
      </w:r>
      <w:r>
        <w:rPr>
          <w:rFonts w:hint="eastAsia" w:ascii="Arial" w:hAnsi="Arial" w:cs="Arial"/>
          <w:color w:val="333333"/>
          <w:shd w:val="clear" w:color="auto" w:fill="FFFFFF"/>
        </w:rPr>
        <w:t>省人大常委会通过</w:t>
      </w:r>
    </w:p>
    <w:p w14:paraId="326EE216">
      <w:pPr>
        <w:pStyle w:val="57"/>
        <w:numPr>
          <w:ilvl w:val="0"/>
          <w:numId w:val="34"/>
        </w:numPr>
        <w:ind w:firstLine="420"/>
      </w:pPr>
      <w:r>
        <w:rPr>
          <w:rFonts w:hint="eastAsia"/>
        </w:rPr>
        <w:t>《海南省城镇从业人员基本医疗保险条例实施细则》（</w:t>
      </w:r>
      <w:r>
        <w:t xml:space="preserve"> </w:t>
      </w:r>
      <w:r>
        <w:rPr>
          <w:rFonts w:hint="eastAsia"/>
        </w:rPr>
        <w:t>海南省人民政府令</w:t>
      </w:r>
      <w:r>
        <w:t xml:space="preserve"> </w:t>
      </w:r>
      <w:r>
        <w:rPr>
          <w:rFonts w:hint="eastAsia"/>
        </w:rPr>
        <w:t>第</w:t>
      </w:r>
      <w:r>
        <w:t> 313 </w:t>
      </w:r>
      <w:r>
        <w:rPr>
          <w:rFonts w:hint="eastAsia"/>
        </w:rPr>
        <w:t>号</w:t>
      </w:r>
      <w:r>
        <w:t xml:space="preserve"> </w:t>
      </w:r>
      <w:r>
        <w:rPr>
          <w:rFonts w:hint="eastAsia"/>
        </w:rPr>
        <w:t>）</w:t>
      </w:r>
    </w:p>
    <w:bookmarkEnd w:id="26"/>
    <w:p w14:paraId="62E4460C">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A817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E2DB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8F45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02F33">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54F83">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43ABD">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3122C">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297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4027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EBE5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0389A">
    <w:pPr>
      <w:pStyle w:val="62"/>
      <w:rPr>
        <w:rFonts w:hint="eastAsia"/>
      </w:rPr>
    </w:pPr>
    <w:r>
      <w:fldChar w:fldCharType="begin"/>
    </w:r>
    <w:r>
      <w:instrText xml:space="preserve"> STYLEREF  标准文件_文件编号  \* MERGEFORMAT </w:instrText>
    </w:r>
    <w:r>
      <w:fldChar w:fldCharType="separate"/>
    </w:r>
    <w:r>
      <w:t>Q/YLBZ 24—2025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995C8">
    <w:pPr>
      <w:pStyle w:val="63"/>
      <w:rPr>
        <w:rFonts w:hint="eastAsia"/>
      </w:rPr>
    </w:pPr>
    <w:r>
      <w:fldChar w:fldCharType="begin"/>
    </w:r>
    <w:r>
      <w:instrText xml:space="preserve"> STYLEREF  标准文件_文件编号 \* MERGEFORMAT </w:instrText>
    </w:r>
    <w:r>
      <w:fldChar w:fldCharType="separate"/>
    </w:r>
    <w:r>
      <w:t>Q/YLBZ 24—2025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90422">
    <w:pPr>
      <w:pStyle w:val="62"/>
      <w:rPr>
        <w:rFonts w:hint="eastAsia"/>
      </w:rPr>
    </w:pPr>
    <w:r>
      <w:fldChar w:fldCharType="begin"/>
    </w:r>
    <w:r>
      <w:instrText xml:space="preserve"> STYLEREF  标准文件_文件编号  \* MERGEFORMAT </w:instrText>
    </w:r>
    <w:r>
      <w:fldChar w:fldCharType="separate"/>
    </w:r>
    <w:r>
      <w:t>Q/YLBZ 24—2025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F93C8">
    <w:pPr>
      <w:pStyle w:val="63"/>
      <w:rPr>
        <w:rFonts w:hint="eastAsia"/>
      </w:rPr>
    </w:pPr>
    <w:r>
      <w:fldChar w:fldCharType="begin"/>
    </w:r>
    <w:r>
      <w:instrText xml:space="preserve"> STYLEREF  标准文件_文件编号 \* MERGEFORMAT </w:instrText>
    </w:r>
    <w:r>
      <w:fldChar w:fldCharType="separate"/>
    </w:r>
    <w:r>
      <w:t>Q/YLBZ 24—2025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ksQ95jeebd72irAHOT2XV3yImicSFSQiLYulYhqrij2U3J+JkBV52Mhwp9qv4dyeJi31lDotSp34FbrxgN7bmQ==" w:salt="CrrfJYq/qjbBo4VSaPqNE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1656"/>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1DF1"/>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3DF"/>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2F2A"/>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5C75"/>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B6F8C"/>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37A"/>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486"/>
    <w:rsid w:val="007A2E12"/>
    <w:rsid w:val="007A3475"/>
    <w:rsid w:val="007A41C8"/>
    <w:rsid w:val="007A54CE"/>
    <w:rsid w:val="007A6226"/>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1C89"/>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4AC"/>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375AB"/>
    <w:rsid w:val="00A4006C"/>
    <w:rsid w:val="00A40091"/>
    <w:rsid w:val="00A4030F"/>
    <w:rsid w:val="00A41C79"/>
    <w:rsid w:val="00A41CB5"/>
    <w:rsid w:val="00A42CDF"/>
    <w:rsid w:val="00A4452E"/>
    <w:rsid w:val="00A44706"/>
    <w:rsid w:val="00A4472C"/>
    <w:rsid w:val="00A44E69"/>
    <w:rsid w:val="00A4661E"/>
    <w:rsid w:val="00A4798C"/>
    <w:rsid w:val="00A54F8D"/>
    <w:rsid w:val="00A55BD6"/>
    <w:rsid w:val="00A55D50"/>
    <w:rsid w:val="00A57142"/>
    <w:rsid w:val="00A62A13"/>
    <w:rsid w:val="00A6469A"/>
    <w:rsid w:val="00A648CD"/>
    <w:rsid w:val="00A6537A"/>
    <w:rsid w:val="00A67866"/>
    <w:rsid w:val="00A70B07"/>
    <w:rsid w:val="00A723F8"/>
    <w:rsid w:val="00A77CCB"/>
    <w:rsid w:val="00A83D87"/>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6CE"/>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A12"/>
    <w:rsid w:val="00D32719"/>
    <w:rsid w:val="00D33333"/>
    <w:rsid w:val="00D33B6A"/>
    <w:rsid w:val="00D34CCD"/>
    <w:rsid w:val="00D352A2"/>
    <w:rsid w:val="00D35A4E"/>
    <w:rsid w:val="00D4162B"/>
    <w:rsid w:val="00D4514F"/>
    <w:rsid w:val="00D451E2"/>
    <w:rsid w:val="00D456DE"/>
    <w:rsid w:val="00D45E89"/>
    <w:rsid w:val="00D45E8D"/>
    <w:rsid w:val="00D466AE"/>
    <w:rsid w:val="00D4734F"/>
    <w:rsid w:val="00D51BF3"/>
    <w:rsid w:val="00D53B30"/>
    <w:rsid w:val="00D54A26"/>
    <w:rsid w:val="00D66045"/>
    <w:rsid w:val="00D66846"/>
    <w:rsid w:val="00D66C74"/>
    <w:rsid w:val="00D675FB"/>
    <w:rsid w:val="00D7019E"/>
    <w:rsid w:val="00D712CB"/>
    <w:rsid w:val="00D71B8C"/>
    <w:rsid w:val="00D71F25"/>
    <w:rsid w:val="00D72A9C"/>
    <w:rsid w:val="00D74A65"/>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0773C"/>
    <w:rsid w:val="00E11A85"/>
    <w:rsid w:val="00E122A6"/>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5751B"/>
    <w:rsid w:val="00E60C63"/>
    <w:rsid w:val="00E612EB"/>
    <w:rsid w:val="00E626FF"/>
    <w:rsid w:val="00E62FF9"/>
    <w:rsid w:val="00E635D6"/>
    <w:rsid w:val="00E639BC"/>
    <w:rsid w:val="00E644F6"/>
    <w:rsid w:val="00E64AA6"/>
    <w:rsid w:val="00E664CC"/>
    <w:rsid w:val="00E70388"/>
    <w:rsid w:val="00E70E9E"/>
    <w:rsid w:val="00E70F92"/>
    <w:rsid w:val="00E71625"/>
    <w:rsid w:val="00E74B03"/>
    <w:rsid w:val="00E74C54"/>
    <w:rsid w:val="00E77A03"/>
    <w:rsid w:val="00E77C00"/>
    <w:rsid w:val="00E822E8"/>
    <w:rsid w:val="00E82554"/>
    <w:rsid w:val="00E82606"/>
    <w:rsid w:val="00E833E4"/>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75552"/>
    <w:rsid w:val="00F833BA"/>
    <w:rsid w:val="00F84456"/>
    <w:rsid w:val="00F84E91"/>
    <w:rsid w:val="00F84FD0"/>
    <w:rsid w:val="00F85469"/>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DE2"/>
    <w:rsid w:val="00FF3E7D"/>
    <w:rsid w:val="00FF5B99"/>
    <w:rsid w:val="00FF730C"/>
    <w:rsid w:val="00FF73F4"/>
    <w:rsid w:val="00FF7CE4"/>
    <w:rsid w:val="00FF7E39"/>
    <w:rsid w:val="01C52644"/>
    <w:rsid w:val="04A32790"/>
    <w:rsid w:val="06514C09"/>
    <w:rsid w:val="09153CCC"/>
    <w:rsid w:val="0B886108"/>
    <w:rsid w:val="0BF654DA"/>
    <w:rsid w:val="0CBC050D"/>
    <w:rsid w:val="15504279"/>
    <w:rsid w:val="19295F35"/>
    <w:rsid w:val="1B74679A"/>
    <w:rsid w:val="267620C8"/>
    <w:rsid w:val="2DFB5B15"/>
    <w:rsid w:val="32AB6927"/>
    <w:rsid w:val="376744E6"/>
    <w:rsid w:val="3EAA0E86"/>
    <w:rsid w:val="40F57B99"/>
    <w:rsid w:val="460F5A38"/>
    <w:rsid w:val="485633DE"/>
    <w:rsid w:val="49A308A5"/>
    <w:rsid w:val="4B172374"/>
    <w:rsid w:val="4C17683F"/>
    <w:rsid w:val="52B96BEF"/>
    <w:rsid w:val="59E54F9C"/>
    <w:rsid w:val="5D886856"/>
    <w:rsid w:val="5E8D55F8"/>
    <w:rsid w:val="61EF80A6"/>
    <w:rsid w:val="62375BD7"/>
    <w:rsid w:val="6278717D"/>
    <w:rsid w:val="63A61260"/>
    <w:rsid w:val="65220406"/>
    <w:rsid w:val="65F51133"/>
    <w:rsid w:val="67FF9D4A"/>
    <w:rsid w:val="6AA43001"/>
    <w:rsid w:val="6CB322FE"/>
    <w:rsid w:val="6F725E41"/>
    <w:rsid w:val="739C3AEB"/>
    <w:rsid w:val="73EC4A73"/>
    <w:rsid w:val="791D56CF"/>
    <w:rsid w:val="798740CF"/>
    <w:rsid w:val="799A0ACD"/>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4E447B57">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41742510">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7AF69C4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11473"/>
    <w:rsid w:val="00033A98"/>
    <w:rsid w:val="00051EB5"/>
    <w:rsid w:val="0006231B"/>
    <w:rsid w:val="00065A09"/>
    <w:rsid w:val="000C7EB2"/>
    <w:rsid w:val="000D2F82"/>
    <w:rsid w:val="001326AB"/>
    <w:rsid w:val="00137FAC"/>
    <w:rsid w:val="00156604"/>
    <w:rsid w:val="00165B5E"/>
    <w:rsid w:val="001840B3"/>
    <w:rsid w:val="0018741E"/>
    <w:rsid w:val="001B3C5A"/>
    <w:rsid w:val="001C205A"/>
    <w:rsid w:val="001D5A29"/>
    <w:rsid w:val="001F2222"/>
    <w:rsid w:val="00210B7F"/>
    <w:rsid w:val="00253893"/>
    <w:rsid w:val="00256F57"/>
    <w:rsid w:val="002B4AC7"/>
    <w:rsid w:val="002B5CE0"/>
    <w:rsid w:val="002C221E"/>
    <w:rsid w:val="002D3C17"/>
    <w:rsid w:val="002D59EF"/>
    <w:rsid w:val="002D7121"/>
    <w:rsid w:val="00313D0C"/>
    <w:rsid w:val="00332D80"/>
    <w:rsid w:val="00333AD5"/>
    <w:rsid w:val="00336F91"/>
    <w:rsid w:val="00373505"/>
    <w:rsid w:val="003D4A66"/>
    <w:rsid w:val="003E48C7"/>
    <w:rsid w:val="004424A4"/>
    <w:rsid w:val="00442B88"/>
    <w:rsid w:val="004671DF"/>
    <w:rsid w:val="00473FC9"/>
    <w:rsid w:val="00475B81"/>
    <w:rsid w:val="00481DD2"/>
    <w:rsid w:val="00497486"/>
    <w:rsid w:val="004A12FF"/>
    <w:rsid w:val="004B1F3F"/>
    <w:rsid w:val="004B4B58"/>
    <w:rsid w:val="004D05CD"/>
    <w:rsid w:val="00515CDB"/>
    <w:rsid w:val="00521F85"/>
    <w:rsid w:val="00530F92"/>
    <w:rsid w:val="005619B3"/>
    <w:rsid w:val="005C6321"/>
    <w:rsid w:val="00600A55"/>
    <w:rsid w:val="00615A00"/>
    <w:rsid w:val="006365F7"/>
    <w:rsid w:val="00681EBF"/>
    <w:rsid w:val="00706744"/>
    <w:rsid w:val="007228F7"/>
    <w:rsid w:val="007374DB"/>
    <w:rsid w:val="007503EC"/>
    <w:rsid w:val="0075442D"/>
    <w:rsid w:val="00790C58"/>
    <w:rsid w:val="007C1527"/>
    <w:rsid w:val="007F6ABD"/>
    <w:rsid w:val="00801E36"/>
    <w:rsid w:val="00843907"/>
    <w:rsid w:val="00866762"/>
    <w:rsid w:val="00870230"/>
    <w:rsid w:val="00870674"/>
    <w:rsid w:val="00881BCD"/>
    <w:rsid w:val="0089344F"/>
    <w:rsid w:val="008A2689"/>
    <w:rsid w:val="008F3AF1"/>
    <w:rsid w:val="0090175A"/>
    <w:rsid w:val="00936B91"/>
    <w:rsid w:val="00951A26"/>
    <w:rsid w:val="00960FB8"/>
    <w:rsid w:val="00971354"/>
    <w:rsid w:val="009950AE"/>
    <w:rsid w:val="009C50AC"/>
    <w:rsid w:val="009C7213"/>
    <w:rsid w:val="009D490F"/>
    <w:rsid w:val="00A44E98"/>
    <w:rsid w:val="00A46637"/>
    <w:rsid w:val="00A4798C"/>
    <w:rsid w:val="00AA0BD1"/>
    <w:rsid w:val="00B26BF7"/>
    <w:rsid w:val="00B51FD7"/>
    <w:rsid w:val="00B7432F"/>
    <w:rsid w:val="00BE4F96"/>
    <w:rsid w:val="00C31817"/>
    <w:rsid w:val="00C52771"/>
    <w:rsid w:val="00C74246"/>
    <w:rsid w:val="00C75182"/>
    <w:rsid w:val="00C86552"/>
    <w:rsid w:val="00C966BA"/>
    <w:rsid w:val="00CC08FE"/>
    <w:rsid w:val="00CE180F"/>
    <w:rsid w:val="00CF170D"/>
    <w:rsid w:val="00D93CA1"/>
    <w:rsid w:val="00DA658A"/>
    <w:rsid w:val="00DA69B2"/>
    <w:rsid w:val="00DB4ED4"/>
    <w:rsid w:val="00DE5D39"/>
    <w:rsid w:val="00DF3589"/>
    <w:rsid w:val="00E22479"/>
    <w:rsid w:val="00E25076"/>
    <w:rsid w:val="00E33D51"/>
    <w:rsid w:val="00E470C7"/>
    <w:rsid w:val="00E52CF0"/>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1552</Words>
  <Characters>1682</Characters>
  <Lines>95</Lines>
  <Paragraphs>104</Paragraphs>
  <TotalTime>0</TotalTime>
  <ScaleCrop>false</ScaleCrop>
  <LinksUpToDate>false</LinksUpToDate>
  <CharactersWithSpaces>1726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2025-06-25T02:57:10Z</dcterms:modified>
  <dc:title>企业标准</dc:title>
  <cp:revision>370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eyJoZGlkIjoiNzJkZWM1OTU4NDdkZjA0OWQ4OTkzYzZmNTIyZWZiZTUiLCJ1c2VySWQiOiI5NjExMjc1MzEifQ==</vt:lpwstr>
  </property>
</Properties>
</file>